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43001-226/2021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47FE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A-117/21 G</w:t>
            </w:r>
            <w:r w:rsidR="00424A5A" w:rsidRPr="004869E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69E7" w:rsidRDefault="00547FED" w:rsidP="00B207F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4869E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556816" w:rsidRPr="004869E7" w:rsidRDefault="00556816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69E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69E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69E7">
        <w:tc>
          <w:tcPr>
            <w:tcW w:w="9288" w:type="dxa"/>
          </w:tcPr>
          <w:p w:rsidR="00E813F4" w:rsidRPr="004869E7" w:rsidRDefault="004869E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69E7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E813F4" w:rsidRPr="00B856B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856B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69E7" w:rsidRPr="00B856B7" w:rsidRDefault="004869E7" w:rsidP="004869E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856B7">
        <w:rPr>
          <w:rFonts w:ascii="Tahoma" w:hAnsi="Tahoma" w:cs="Tahoma"/>
          <w:b/>
          <w:color w:val="333333"/>
          <w:sz w:val="20"/>
          <w:szCs w:val="20"/>
          <w:lang w:eastAsia="sl-SI"/>
        </w:rPr>
        <w:t>JN003430/2021-B01 - A-117/21; datum objave: 26.05.202</w:t>
      </w:r>
    </w:p>
    <w:p w:rsidR="00E813F4" w:rsidRPr="00B856B7" w:rsidRDefault="00B856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47FED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4869E7"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547FE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4869E7" w:rsidRPr="00B856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47FED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:rsidR="00E813F4" w:rsidRPr="00316671" w:rsidRDefault="00E813F4" w:rsidP="0031667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16671">
        <w:rPr>
          <w:rFonts w:ascii="Tahoma" w:hAnsi="Tahoma" w:cs="Tahoma"/>
          <w:b/>
          <w:szCs w:val="20"/>
        </w:rPr>
        <w:t>Vprašanje:</w:t>
      </w:r>
    </w:p>
    <w:p w:rsidR="00E813F4" w:rsidRPr="00547FED" w:rsidRDefault="00E813F4" w:rsidP="003166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856B7" w:rsidRPr="00547FED" w:rsidRDefault="00547FED" w:rsidP="00316671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2. ZEMELJSKA DELA, 2.1 IZKOPI, postavki 2 in 3: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2 Široki izkop vezljive zemljine 3. kategorije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strojno z nakladanjem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m3 7.600,00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3 Izkop vezljive zemljine/zrnate kamnine 3.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kategorije za temelje, kanalske rove, prepuste,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jaške in drenaže, širine do 1,0 m in globine 1,1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do 2,0 m strojno, planiranje dna ročno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m3 70,00</w:t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</w:rPr>
        <w:br/>
      </w:r>
      <w:r w:rsidRPr="00547FED">
        <w:rPr>
          <w:rFonts w:ascii="Tahoma" w:hAnsi="Tahoma" w:cs="Tahoma"/>
          <w:color w:val="333333"/>
          <w:szCs w:val="20"/>
          <w:shd w:val="clear" w:color="auto" w:fill="FFFFFF"/>
        </w:rPr>
        <w:t>Zanima nas ali je potrebno v postavkah 2 in 3 upoštevati tudi odvoz na stalno deponijo.</w:t>
      </w:r>
    </w:p>
    <w:p w:rsidR="00316671" w:rsidRDefault="00316671" w:rsidP="0031667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47FED" w:rsidRPr="00547FED" w:rsidRDefault="00547FED" w:rsidP="0031667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547FED" w:rsidRDefault="00E813F4" w:rsidP="00316671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7FED">
        <w:rPr>
          <w:rFonts w:ascii="Tahoma" w:hAnsi="Tahoma" w:cs="Tahoma"/>
          <w:b/>
          <w:szCs w:val="20"/>
        </w:rPr>
        <w:t>Odgovor:</w:t>
      </w:r>
    </w:p>
    <w:p w:rsidR="00E813F4" w:rsidRPr="00547FED" w:rsidRDefault="00E813F4" w:rsidP="0031667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316671" w:rsidRDefault="00014AD7" w:rsidP="003166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vseh postavkah je potrebno upoštevati odvoz na stalno deponijo – glej Popis del - OPOMBE,  alineja 0.2</w:t>
      </w:r>
      <w:r w:rsidR="0086135D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</w:p>
    <w:sectPr w:rsidR="00556816" w:rsidRPr="00316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4B" w:rsidRDefault="000C0B4B">
      <w:r>
        <w:separator/>
      </w:r>
    </w:p>
  </w:endnote>
  <w:endnote w:type="continuationSeparator" w:id="0">
    <w:p w:rsidR="000C0B4B" w:rsidRDefault="000C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47FE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69E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4B" w:rsidRDefault="000C0B4B">
      <w:r>
        <w:separator/>
      </w:r>
    </w:p>
  </w:footnote>
  <w:footnote w:type="continuationSeparator" w:id="0">
    <w:p w:rsidR="000C0B4B" w:rsidRDefault="000C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69E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7"/>
    <w:rsid w:val="00014AD7"/>
    <w:rsid w:val="000646A9"/>
    <w:rsid w:val="000C0B4B"/>
    <w:rsid w:val="001836BB"/>
    <w:rsid w:val="001A10F6"/>
    <w:rsid w:val="00216549"/>
    <w:rsid w:val="002507C2"/>
    <w:rsid w:val="00290551"/>
    <w:rsid w:val="00307649"/>
    <w:rsid w:val="003133A6"/>
    <w:rsid w:val="00316671"/>
    <w:rsid w:val="003313B4"/>
    <w:rsid w:val="003560E2"/>
    <w:rsid w:val="003579C0"/>
    <w:rsid w:val="00424A5A"/>
    <w:rsid w:val="00427EB3"/>
    <w:rsid w:val="0044323F"/>
    <w:rsid w:val="004869E7"/>
    <w:rsid w:val="004B34B5"/>
    <w:rsid w:val="00547FED"/>
    <w:rsid w:val="00556816"/>
    <w:rsid w:val="00600071"/>
    <w:rsid w:val="00634B0D"/>
    <w:rsid w:val="00637BE6"/>
    <w:rsid w:val="00673B95"/>
    <w:rsid w:val="00762764"/>
    <w:rsid w:val="00836D06"/>
    <w:rsid w:val="0086135D"/>
    <w:rsid w:val="00912C94"/>
    <w:rsid w:val="009B1FD9"/>
    <w:rsid w:val="00A05C73"/>
    <w:rsid w:val="00A17575"/>
    <w:rsid w:val="00A40F06"/>
    <w:rsid w:val="00AC4CCB"/>
    <w:rsid w:val="00AD3747"/>
    <w:rsid w:val="00B207F4"/>
    <w:rsid w:val="00B856B7"/>
    <w:rsid w:val="00DA2F69"/>
    <w:rsid w:val="00DA5607"/>
    <w:rsid w:val="00DB6C74"/>
    <w:rsid w:val="00DB7CDA"/>
    <w:rsid w:val="00E51016"/>
    <w:rsid w:val="00E66D5B"/>
    <w:rsid w:val="00E813F4"/>
    <w:rsid w:val="00EA1375"/>
    <w:rsid w:val="00FA1E4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1BAB0"/>
  <w15:chartTrackingRefBased/>
  <w15:docId w15:val="{25612716-7B6F-4F5B-9943-D68D32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69E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69E7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Ervin Skulj</cp:lastModifiedBy>
  <cp:revision>5</cp:revision>
  <cp:lastPrinted>2021-06-07T07:50:00Z</cp:lastPrinted>
  <dcterms:created xsi:type="dcterms:W3CDTF">2021-06-07T07:49:00Z</dcterms:created>
  <dcterms:modified xsi:type="dcterms:W3CDTF">2021-06-07T08:43:00Z</dcterms:modified>
</cp:coreProperties>
</file>